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094" w:rsidRPr="00F44435" w:rsidRDefault="00CE129B" w:rsidP="00CE129B">
      <w:pPr>
        <w:jc w:val="center"/>
        <w:rPr>
          <w:b/>
          <w:sz w:val="36"/>
          <w:szCs w:val="36"/>
        </w:rPr>
      </w:pPr>
      <w:r w:rsidRPr="00F44435">
        <w:rPr>
          <w:rFonts w:hint="eastAsia"/>
          <w:b/>
          <w:sz w:val="36"/>
          <w:szCs w:val="36"/>
        </w:rPr>
        <w:t>学生</w:t>
      </w:r>
      <w:r w:rsidR="00E71B30" w:rsidRPr="00F44435">
        <w:rPr>
          <w:rFonts w:hint="eastAsia"/>
          <w:b/>
          <w:sz w:val="36"/>
          <w:szCs w:val="36"/>
        </w:rPr>
        <w:t>公寓</w:t>
      </w:r>
      <w:r w:rsidRPr="00F44435">
        <w:rPr>
          <w:rFonts w:hint="eastAsia"/>
          <w:b/>
          <w:sz w:val="36"/>
          <w:szCs w:val="36"/>
        </w:rPr>
        <w:t>自助洗衣房经营服务</w:t>
      </w:r>
      <w:r w:rsidR="00C77214">
        <w:rPr>
          <w:rFonts w:hint="eastAsia"/>
          <w:b/>
          <w:sz w:val="36"/>
          <w:szCs w:val="36"/>
        </w:rPr>
        <w:t>竞争性谈判文件</w:t>
      </w:r>
    </w:p>
    <w:p w:rsidR="00CE129B" w:rsidRDefault="00CE129B" w:rsidP="00CE129B">
      <w:pPr>
        <w:jc w:val="center"/>
      </w:pPr>
    </w:p>
    <w:p w:rsidR="00CE129B" w:rsidRPr="00F37E04" w:rsidRDefault="00CE129B" w:rsidP="00CE129B">
      <w:pPr>
        <w:tabs>
          <w:tab w:val="left" w:pos="1177"/>
          <w:tab w:val="left" w:pos="1498"/>
        </w:tabs>
        <w:spacing w:line="520" w:lineRule="exact"/>
        <w:ind w:left="403"/>
        <w:rPr>
          <w:rFonts w:ascii="仿宋" w:eastAsia="仿宋" w:hAnsi="仿宋" w:cs="Times New Roman"/>
          <w:kern w:val="0"/>
          <w:sz w:val="28"/>
          <w:szCs w:val="28"/>
        </w:rPr>
      </w:pPr>
      <w:r w:rsidRPr="00C77214">
        <w:rPr>
          <w:rFonts w:ascii="仿宋" w:eastAsia="仿宋" w:hAnsi="仿宋" w:cs="Times New Roman" w:hint="eastAsia"/>
          <w:b/>
          <w:kern w:val="0"/>
          <w:sz w:val="28"/>
          <w:szCs w:val="28"/>
        </w:rPr>
        <w:t>一、项目概况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p w:rsidR="00CE129B" w:rsidRPr="00F37E04" w:rsidRDefault="00CE129B" w:rsidP="00CE129B">
      <w:pPr>
        <w:tabs>
          <w:tab w:val="left" w:pos="1177"/>
          <w:tab w:val="left" w:pos="1498"/>
        </w:tabs>
        <w:spacing w:line="520" w:lineRule="exact"/>
        <w:ind w:left="403" w:firstLine="48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项目名称：学生公寓自助洗衣房经营服务</w:t>
      </w:r>
    </w:p>
    <w:p w:rsidR="00CE129B" w:rsidRPr="00F37E04" w:rsidRDefault="007F2A5A" w:rsidP="00CE129B">
      <w:pPr>
        <w:tabs>
          <w:tab w:val="left" w:pos="1177"/>
          <w:tab w:val="left" w:pos="1498"/>
        </w:tabs>
        <w:spacing w:line="520" w:lineRule="exact"/>
        <w:ind w:left="403" w:firstLine="48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基本概况：我校现有学生公寓</w:t>
      </w:r>
      <w:r w:rsidR="00CE129B" w:rsidRPr="00F37E04">
        <w:rPr>
          <w:rFonts w:ascii="仿宋" w:eastAsia="仿宋" w:hAnsi="仿宋" w:cs="Times New Roman" w:hint="eastAsia"/>
          <w:kern w:val="0"/>
          <w:sz w:val="28"/>
          <w:szCs w:val="28"/>
        </w:rPr>
        <w:t>12栋、可投放洗衣机约70台</w:t>
      </w:r>
      <w:r w:rsidR="00CE129B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E129B" w:rsidRDefault="00CE129B" w:rsidP="00FA50E3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经营模式：校方提供经营场地、水电接入点和排水下水水口。投标方根据现场实际情况安装投放全新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洗衣机（烘干机、刷鞋机）自主经营。按年向学院缴纳管理费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，并在水电接入点安装水表和电表计量，根据抄表计量情况向学院缴纳水电费（水电单价按照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校内标准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执行</w:t>
      </w:r>
      <w:r w:rsidRPr="00F37E04">
        <w:rPr>
          <w:rFonts w:ascii="仿宋" w:eastAsia="仿宋" w:hAnsi="仿宋" w:cs="Times New Roman"/>
          <w:kern w:val="0"/>
          <w:sz w:val="28"/>
          <w:szCs w:val="28"/>
        </w:rPr>
        <w:t>）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服务期限：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三年。即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2017年9月至202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0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年7月。</w:t>
      </w:r>
      <w:r w:rsidRPr="00F37E04">
        <w:rPr>
          <w:rFonts w:ascii="仿宋" w:eastAsia="仿宋" w:hAnsi="仿宋" w:cs="Times New Roman" w:hint="eastAsia"/>
          <w:bCs/>
          <w:sz w:val="28"/>
          <w:szCs w:val="28"/>
        </w:rPr>
        <w:t>合同按年度进行签订，</w:t>
      </w:r>
      <w:r>
        <w:rPr>
          <w:rFonts w:ascii="仿宋" w:eastAsia="仿宋" w:hAnsi="仿宋" w:cs="Times New Roman" w:hint="eastAsia"/>
          <w:bCs/>
          <w:sz w:val="28"/>
          <w:szCs w:val="28"/>
        </w:rPr>
        <w:t>在上一年服务考核合格基础上续签下一年合同。</w:t>
      </w:r>
      <w:r w:rsidRPr="00F37E04">
        <w:rPr>
          <w:rFonts w:ascii="仿宋" w:eastAsia="仿宋" w:hAnsi="仿宋" w:cs="Times New Roman" w:hint="eastAsia"/>
          <w:bCs/>
          <w:sz w:val="28"/>
          <w:szCs w:val="28"/>
        </w:rPr>
        <w:t>如果考核不合格或出现</w:t>
      </w:r>
      <w:r w:rsidR="00134B3F" w:rsidRPr="00F37E04">
        <w:rPr>
          <w:rFonts w:ascii="仿宋" w:eastAsia="仿宋" w:hAnsi="仿宋" w:cs="Times New Roman" w:hint="eastAsia"/>
          <w:bCs/>
          <w:sz w:val="28"/>
          <w:szCs w:val="28"/>
        </w:rPr>
        <w:t>重大</w:t>
      </w:r>
      <w:r w:rsidRPr="00F37E04">
        <w:rPr>
          <w:rFonts w:ascii="仿宋" w:eastAsia="仿宋" w:hAnsi="仿宋" w:cs="Times New Roman" w:hint="eastAsia"/>
          <w:bCs/>
          <w:sz w:val="28"/>
          <w:szCs w:val="28"/>
        </w:rPr>
        <w:t>服务问题，校方终止与服务方合同。</w:t>
      </w:r>
    </w:p>
    <w:p w:rsidR="00CE129B" w:rsidRPr="0029510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bCs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项目预算：</w:t>
      </w:r>
      <w:r w:rsidRPr="005D02A0">
        <w:rPr>
          <w:rFonts w:ascii="仿宋" w:eastAsia="仿宋" w:hAnsi="仿宋" w:cs="Times New Roman" w:hint="eastAsia"/>
          <w:bCs/>
          <w:color w:val="000000"/>
          <w:sz w:val="28"/>
          <w:szCs w:val="28"/>
        </w:rPr>
        <w:t>壹万</w:t>
      </w:r>
      <w:r w:rsidRPr="005D02A0">
        <w:rPr>
          <w:rFonts w:ascii="仿宋" w:eastAsia="仿宋" w:hAnsi="仿宋" w:cs="Times New Roman" w:hint="eastAsia"/>
          <w:bCs/>
          <w:sz w:val="28"/>
          <w:szCs w:val="28"/>
        </w:rPr>
        <w:t>元/年（税后）。</w:t>
      </w:r>
      <w:r>
        <w:rPr>
          <w:rFonts w:ascii="仿宋" w:eastAsia="仿宋" w:hAnsi="仿宋" w:cs="Times New Roman" w:hint="eastAsia"/>
          <w:bCs/>
          <w:sz w:val="28"/>
          <w:szCs w:val="28"/>
        </w:rPr>
        <w:t>各投标单位自行报价，最低报价不得低于预算价。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bCs/>
          <w:sz w:val="28"/>
          <w:szCs w:val="28"/>
        </w:rPr>
        <w:t>项目要求：</w:t>
      </w:r>
    </w:p>
    <w:p w:rsidR="00CE129B" w:rsidRPr="00DB4C64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1、产品为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知名品牌智能型自助商用机，洗衣机洗涤/脱水容量为5.5-6.5KG，带杀菌功能。</w:t>
      </w:r>
    </w:p>
    <w:p w:rsidR="00CE129B" w:rsidRPr="00F37E04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2、符合国家相关质量标准（或行业标准）的全新机器，须为原厂原装机器，非在家用机上增加支付功能等改装机器。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3、智能系统运行成熟、平台稳定，支付方式易操作。</w:t>
      </w:r>
    </w:p>
    <w:p w:rsidR="00CE129B" w:rsidRPr="00F37E04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4、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指导价格：单次脱水：价格不高于1元，标准洗衣：价格不高于3元，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；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大件洗衣：价格不高于4元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E129B" w:rsidRPr="00C77214" w:rsidRDefault="00CE129B" w:rsidP="00CE129B">
      <w:pPr>
        <w:numPr>
          <w:ilvl w:val="0"/>
          <w:numId w:val="1"/>
        </w:numPr>
        <w:tabs>
          <w:tab w:val="left" w:pos="1177"/>
          <w:tab w:val="left" w:pos="1498"/>
        </w:tabs>
        <w:spacing w:line="520" w:lineRule="exact"/>
        <w:rPr>
          <w:rFonts w:ascii="仿宋" w:eastAsia="仿宋" w:hAnsi="仿宋" w:cs="Times New Roman"/>
          <w:b/>
          <w:kern w:val="0"/>
          <w:sz w:val="28"/>
          <w:szCs w:val="28"/>
        </w:rPr>
      </w:pPr>
      <w:r w:rsidRPr="00C77214">
        <w:rPr>
          <w:rFonts w:ascii="仿宋" w:eastAsia="仿宋" w:hAnsi="仿宋" w:cs="Times New Roman" w:hint="eastAsia"/>
          <w:b/>
          <w:kern w:val="0"/>
          <w:sz w:val="28"/>
          <w:szCs w:val="28"/>
        </w:rPr>
        <w:t xml:space="preserve">对投标人的要求： 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资格条件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：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1、符合《中华人民共和国政府采购法》第二十二条规定的条件。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lastRenderedPageBreak/>
        <w:t>2</w:t>
      </w:r>
      <w:r w:rsidR="00C7793D">
        <w:rPr>
          <w:rFonts w:ascii="仿宋" w:eastAsia="仿宋" w:hAnsi="仿宋" w:cs="Times New Roman" w:hint="eastAsia"/>
          <w:kern w:val="0"/>
          <w:sz w:val="28"/>
          <w:szCs w:val="28"/>
        </w:rPr>
        <w:t>、</w:t>
      </w:r>
      <w:r w:rsidR="007F2A5A">
        <w:rPr>
          <w:rFonts w:ascii="仿宋" w:eastAsia="仿宋" w:hAnsi="仿宋" w:cs="Times New Roman" w:hint="eastAsia"/>
          <w:kern w:val="0"/>
          <w:sz w:val="28"/>
          <w:szCs w:val="28"/>
        </w:rPr>
        <w:t>具有独立的法人资格；具有运作本项目的实力。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3、具有有效的营业执照，</w:t>
      </w:r>
      <w:r>
        <w:rPr>
          <w:rFonts w:ascii="仿宋" w:eastAsia="仿宋" w:hAnsi="仿宋" w:cs="Times New Roman" w:hint="eastAsia"/>
          <w:sz w:val="28"/>
          <w:szCs w:val="28"/>
        </w:rPr>
        <w:t>经营范围必须含有洗涤服务</w:t>
      </w:r>
      <w:r w:rsidRPr="00F37E04">
        <w:rPr>
          <w:rFonts w:ascii="仿宋" w:eastAsia="仿宋" w:hAnsi="仿宋" w:cs="Times New Roman" w:hint="eastAsia"/>
          <w:sz w:val="28"/>
          <w:szCs w:val="28"/>
        </w:rPr>
        <w:t>相关经营项目</w:t>
      </w:r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="403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4、具有高校自助洗衣房项目运营经验，有相对稳定的专业维修队伍。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5、在以往服务经营中，无经营、消防安全、卫生等方面不良记录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6、本项目不接受联合体投标。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服务要求：</w:t>
      </w:r>
    </w:p>
    <w:p w:rsidR="00CE129B" w:rsidRPr="00510451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 w:rsidRPr="00510451">
        <w:rPr>
          <w:rFonts w:ascii="仿宋" w:eastAsia="仿宋" w:hAnsi="仿宋" w:cs="Times New Roman" w:hint="eastAsia"/>
          <w:kern w:val="0"/>
          <w:sz w:val="28"/>
          <w:szCs w:val="28"/>
        </w:rPr>
        <w:t>1、</w:t>
      </w:r>
      <w:r w:rsidR="00FA50E3">
        <w:rPr>
          <w:rFonts w:ascii="仿宋" w:eastAsia="仿宋" w:hAnsi="仿宋" w:cs="Times New Roman" w:hint="eastAsia"/>
          <w:bCs/>
          <w:sz w:val="28"/>
          <w:szCs w:val="28"/>
        </w:rPr>
        <w:t>履行服务合同经营，服从甲方</w:t>
      </w:r>
      <w:r w:rsidRPr="00510451">
        <w:rPr>
          <w:rFonts w:ascii="仿宋" w:eastAsia="仿宋" w:hAnsi="仿宋" w:cs="Times New Roman" w:hint="eastAsia"/>
          <w:bCs/>
          <w:sz w:val="28"/>
          <w:szCs w:val="28"/>
        </w:rPr>
        <w:t>的管理，遵守学校各项规定及要求，及时缴纳服务管理费、水电费、罚款等</w:t>
      </w:r>
      <w:r w:rsidRPr="00510451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C77214" w:rsidRDefault="00CE129B" w:rsidP="00C77214">
      <w:pPr>
        <w:spacing w:line="52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2、中标人必须合法自主经营，独立核算，自负盈亏，</w:t>
      </w:r>
      <w:r w:rsidR="00C77214">
        <w:rPr>
          <w:rFonts w:ascii="仿宋" w:eastAsia="仿宋" w:hAnsi="仿宋" w:cs="Times New Roman" w:hint="eastAsia"/>
          <w:sz w:val="28"/>
          <w:szCs w:val="28"/>
        </w:rPr>
        <w:t>并对经营活动中发生的债权、债务、责任事故以及各类涉法事件独立承担责任。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3、</w:t>
      </w:r>
      <w:r w:rsidRPr="00F37E04">
        <w:rPr>
          <w:rFonts w:ascii="仿宋" w:eastAsia="仿宋" w:hAnsi="仿宋" w:cs="Times New Roman" w:hint="eastAsia"/>
          <w:sz w:val="28"/>
          <w:szCs w:val="28"/>
        </w:rPr>
        <w:t>具备完善的退款制度及纠纷处理机制。</w:t>
      </w:r>
    </w:p>
    <w:p w:rsidR="00C77214" w:rsidRDefault="00CE129B" w:rsidP="00C77214">
      <w:pPr>
        <w:spacing w:line="52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4、中标人须对洗衣房进行简单装修提档升级。地面、墙面需做防水处理。</w:t>
      </w:r>
      <w:r w:rsidR="00C77214" w:rsidRPr="00F37E04">
        <w:rPr>
          <w:rFonts w:ascii="仿宋" w:eastAsia="仿宋" w:hAnsi="仿宋" w:cs="Times New Roman" w:hint="eastAsia"/>
          <w:sz w:val="28"/>
          <w:szCs w:val="28"/>
        </w:rPr>
        <w:t>用电设备、线路安装、</w:t>
      </w:r>
      <w:proofErr w:type="gramStart"/>
      <w:r w:rsidR="00C77214" w:rsidRPr="00F37E04">
        <w:rPr>
          <w:rFonts w:ascii="仿宋" w:eastAsia="仿宋" w:hAnsi="仿宋" w:cs="Times New Roman" w:hint="eastAsia"/>
          <w:sz w:val="28"/>
          <w:szCs w:val="28"/>
        </w:rPr>
        <w:t>排布须</w:t>
      </w:r>
      <w:proofErr w:type="gramEnd"/>
      <w:r w:rsidR="00C77214" w:rsidRPr="00F37E04">
        <w:rPr>
          <w:rFonts w:ascii="仿宋" w:eastAsia="仿宋" w:hAnsi="仿宋" w:cs="Times New Roman" w:hint="eastAsia"/>
          <w:sz w:val="28"/>
          <w:szCs w:val="28"/>
        </w:rPr>
        <w:t>符合国家相关标准，否则，因此造成的安全事故和经济损失责任由乙方全部承担。</w:t>
      </w:r>
    </w:p>
    <w:p w:rsidR="00CE129B" w:rsidRDefault="00CE129B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>5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、配备专业维护人员，公布维修电话，周末及非正常工作时间</w:t>
      </w:r>
      <w:proofErr w:type="gramStart"/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需正常</w:t>
      </w:r>
      <w:proofErr w:type="gramEnd"/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受理报修。小型故障24小时内修复，需更换配件等故障三日内修复，修复无效的一周内新机器更换到位，确保洗衣房正常运行。</w:t>
      </w:r>
    </w:p>
    <w:p w:rsidR="00C77214" w:rsidRPr="00F37E04" w:rsidRDefault="00C77214" w:rsidP="00CE129B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6、</w:t>
      </w:r>
      <w:r>
        <w:rPr>
          <w:rFonts w:ascii="仿宋" w:eastAsia="仿宋" w:hAnsi="仿宋" w:cs="Times New Roman" w:hint="eastAsia"/>
          <w:sz w:val="28"/>
          <w:szCs w:val="28"/>
        </w:rPr>
        <w:t>中</w:t>
      </w:r>
      <w:r w:rsidR="00FA50E3">
        <w:rPr>
          <w:rFonts w:ascii="仿宋" w:eastAsia="仿宋" w:hAnsi="仿宋" w:cs="Times New Roman" w:hint="eastAsia"/>
          <w:sz w:val="28"/>
          <w:szCs w:val="28"/>
        </w:rPr>
        <w:t>标人须严格按照《劳动法》合理用工，发生劳动纠纷和意外事故，甲方</w:t>
      </w:r>
      <w:r>
        <w:rPr>
          <w:rFonts w:ascii="仿宋" w:eastAsia="仿宋" w:hAnsi="仿宋" w:cs="Times New Roman" w:hint="eastAsia"/>
          <w:sz w:val="28"/>
          <w:szCs w:val="28"/>
        </w:rPr>
        <w:t>不承担连带责任。</w:t>
      </w:r>
    </w:p>
    <w:p w:rsidR="00CE129B" w:rsidRPr="00F37E04" w:rsidRDefault="00CE129B" w:rsidP="00CE129B">
      <w:pPr>
        <w:tabs>
          <w:tab w:val="left" w:pos="1177"/>
          <w:tab w:val="left" w:pos="1498"/>
        </w:tabs>
        <w:spacing w:line="520" w:lineRule="exact"/>
        <w:ind w:left="560" w:hangingChars="200" w:hanging="560"/>
        <w:rPr>
          <w:rFonts w:ascii="仿宋" w:eastAsia="仿宋" w:hAnsi="仿宋" w:cs="Times New Roman"/>
          <w:kern w:val="0"/>
          <w:sz w:val="28"/>
          <w:szCs w:val="28"/>
        </w:rPr>
      </w:pP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</w:t>
      </w:r>
      <w:r w:rsidR="00C77214">
        <w:rPr>
          <w:rFonts w:ascii="仿宋" w:eastAsia="仿宋" w:hAnsi="仿宋" w:hint="eastAsia"/>
          <w:kern w:val="0"/>
          <w:sz w:val="28"/>
          <w:szCs w:val="28"/>
        </w:rPr>
        <w:t xml:space="preserve"> 7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、中标人应注重定期进行设备深度清洗、检修、保养。</w:t>
      </w:r>
    </w:p>
    <w:p w:rsidR="00CE129B" w:rsidRDefault="00CE129B" w:rsidP="00F44435">
      <w:pPr>
        <w:tabs>
          <w:tab w:val="left" w:pos="1177"/>
          <w:tab w:val="left" w:pos="1498"/>
        </w:tabs>
        <w:spacing w:line="520" w:lineRule="exact"/>
        <w:ind w:left="560" w:hangingChars="200" w:hanging="560"/>
        <w:rPr>
          <w:rFonts w:ascii="仿宋" w:eastAsia="仿宋" w:hAnsi="仿宋"/>
          <w:kern w:val="0"/>
          <w:sz w:val="28"/>
          <w:szCs w:val="28"/>
        </w:rPr>
      </w:pPr>
      <w:r>
        <w:rPr>
          <w:rFonts w:ascii="仿宋" w:eastAsia="仿宋" w:hAnsi="仿宋" w:cs="Times New Roman" w:hint="eastAsia"/>
          <w:kern w:val="0"/>
          <w:sz w:val="28"/>
          <w:szCs w:val="28"/>
        </w:rPr>
        <w:t xml:space="preserve">       </w:t>
      </w:r>
      <w:r w:rsidR="00C77214">
        <w:rPr>
          <w:rFonts w:ascii="仿宋" w:eastAsia="仿宋" w:hAnsi="仿宋" w:hint="eastAsia"/>
          <w:kern w:val="0"/>
          <w:sz w:val="28"/>
          <w:szCs w:val="28"/>
        </w:rPr>
        <w:t>8</w:t>
      </w:r>
      <w:r w:rsidRPr="00F37E04">
        <w:rPr>
          <w:rFonts w:ascii="仿宋" w:eastAsia="仿宋" w:hAnsi="仿宋" w:cs="Times New Roman" w:hint="eastAsia"/>
          <w:kern w:val="0"/>
          <w:sz w:val="28"/>
          <w:szCs w:val="28"/>
        </w:rPr>
        <w:t>、中标人不得转租、分租或经营洗衣相关项目以外的业务。</w:t>
      </w:r>
    </w:p>
    <w:p w:rsidR="00C77214" w:rsidRPr="00C77214" w:rsidRDefault="00C77214" w:rsidP="00C77214">
      <w:pPr>
        <w:tabs>
          <w:tab w:val="left" w:pos="1177"/>
          <w:tab w:val="left" w:pos="1498"/>
        </w:tabs>
        <w:spacing w:line="520" w:lineRule="exact"/>
        <w:ind w:leftChars="200" w:left="420"/>
        <w:rPr>
          <w:rFonts w:ascii="仿宋" w:eastAsia="仿宋" w:hAnsi="仿宋"/>
          <w:b/>
          <w:kern w:val="0"/>
          <w:sz w:val="28"/>
          <w:szCs w:val="28"/>
        </w:rPr>
      </w:pPr>
      <w:r w:rsidRPr="00C77214">
        <w:rPr>
          <w:rFonts w:ascii="仿宋" w:eastAsia="仿宋" w:hAnsi="仿宋" w:hint="eastAsia"/>
          <w:b/>
          <w:kern w:val="0"/>
          <w:sz w:val="28"/>
          <w:szCs w:val="28"/>
        </w:rPr>
        <w:lastRenderedPageBreak/>
        <w:t>三、</w:t>
      </w:r>
      <w:proofErr w:type="gramStart"/>
      <w:r w:rsidRPr="00C77214">
        <w:rPr>
          <w:rFonts w:ascii="仿宋" w:eastAsia="仿宋" w:hAnsi="仿宋" w:hint="eastAsia"/>
          <w:b/>
          <w:kern w:val="0"/>
          <w:sz w:val="28"/>
          <w:szCs w:val="28"/>
        </w:rPr>
        <w:t>服务款</w:t>
      </w:r>
      <w:proofErr w:type="gramEnd"/>
      <w:r w:rsidRPr="00C77214">
        <w:rPr>
          <w:rFonts w:ascii="仿宋" w:eastAsia="仿宋" w:hAnsi="仿宋" w:hint="eastAsia"/>
          <w:b/>
          <w:kern w:val="0"/>
          <w:sz w:val="28"/>
          <w:szCs w:val="28"/>
        </w:rPr>
        <w:t>支付办法</w:t>
      </w:r>
    </w:p>
    <w:p w:rsidR="00C77214" w:rsidRDefault="00C77214" w:rsidP="00C77214">
      <w:pPr>
        <w:spacing w:line="52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（1</w:t>
      </w:r>
      <w:r w:rsidR="00FA50E3">
        <w:rPr>
          <w:rFonts w:ascii="仿宋" w:eastAsia="仿宋" w:hAnsi="仿宋" w:cs="Times New Roman" w:hint="eastAsia"/>
          <w:sz w:val="28"/>
          <w:szCs w:val="28"/>
        </w:rPr>
        <w:t>）管理费：中标单位于合同签订前一周内一次性打入甲方</w:t>
      </w:r>
      <w:r>
        <w:rPr>
          <w:rFonts w:ascii="仿宋" w:eastAsia="仿宋" w:hAnsi="仿宋" w:cs="Times New Roman" w:hint="eastAsia"/>
          <w:sz w:val="28"/>
          <w:szCs w:val="28"/>
        </w:rPr>
        <w:t>指定</w:t>
      </w:r>
      <w:proofErr w:type="gramStart"/>
      <w:r>
        <w:rPr>
          <w:rFonts w:ascii="仿宋" w:eastAsia="仿宋" w:hAnsi="仿宋" w:cs="Times New Roman" w:hint="eastAsia"/>
          <w:sz w:val="28"/>
          <w:szCs w:val="28"/>
        </w:rPr>
        <w:t>帐户</w:t>
      </w:r>
      <w:proofErr w:type="gramEnd"/>
      <w:r>
        <w:rPr>
          <w:rFonts w:ascii="仿宋" w:eastAsia="仿宋" w:hAnsi="仿宋" w:cs="Times New Roman" w:hint="eastAsia"/>
          <w:sz w:val="28"/>
          <w:szCs w:val="28"/>
        </w:rPr>
        <w:t>。</w:t>
      </w:r>
    </w:p>
    <w:p w:rsidR="00C77214" w:rsidRDefault="00C77214" w:rsidP="00C77214">
      <w:pPr>
        <w:spacing w:line="520" w:lineRule="exact"/>
        <w:ind w:leftChars="200" w:left="420" w:firstLineChars="200" w:firstLine="560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Times New Roman" w:hint="eastAsia"/>
          <w:sz w:val="28"/>
          <w:szCs w:val="28"/>
        </w:rPr>
        <w:t>（2）</w:t>
      </w:r>
      <w:r w:rsidRPr="0078795F">
        <w:rPr>
          <w:rFonts w:ascii="仿宋" w:eastAsia="仿宋" w:hAnsi="仿宋" w:cs="Times New Roman" w:hint="eastAsia"/>
          <w:sz w:val="28"/>
          <w:szCs w:val="28"/>
        </w:rPr>
        <w:t>经营风险押金：为</w:t>
      </w:r>
      <w:r>
        <w:rPr>
          <w:rFonts w:ascii="仿宋" w:eastAsia="仿宋" w:hAnsi="仿宋" w:cs="Times New Roman" w:hint="eastAsia"/>
          <w:sz w:val="28"/>
          <w:szCs w:val="28"/>
        </w:rPr>
        <w:t>贰</w:t>
      </w:r>
      <w:r w:rsidRPr="0078795F">
        <w:rPr>
          <w:rFonts w:ascii="仿宋" w:eastAsia="仿宋" w:hAnsi="仿宋" w:cs="Times New Roman" w:hint="eastAsia"/>
          <w:sz w:val="28"/>
          <w:szCs w:val="28"/>
        </w:rPr>
        <w:t>万元。</w:t>
      </w:r>
      <w:r w:rsidR="00FA50E3">
        <w:rPr>
          <w:rFonts w:ascii="仿宋" w:eastAsia="仿宋" w:hAnsi="仿宋" w:cs="Times New Roman" w:hint="eastAsia"/>
          <w:sz w:val="28"/>
          <w:szCs w:val="28"/>
        </w:rPr>
        <w:t>中标单位于合同签订前一周内一次性打入甲方指定账户，甲方</w:t>
      </w:r>
      <w:r>
        <w:rPr>
          <w:rFonts w:ascii="仿宋" w:eastAsia="仿宋" w:hAnsi="仿宋" w:cs="Times New Roman" w:hint="eastAsia"/>
          <w:sz w:val="28"/>
          <w:szCs w:val="28"/>
        </w:rPr>
        <w:t>与其</w:t>
      </w:r>
      <w:r w:rsidR="00FA50E3">
        <w:rPr>
          <w:rFonts w:ascii="仿宋" w:eastAsia="仿宋" w:hAnsi="仿宋" w:cs="Times New Roman" w:hint="eastAsia"/>
          <w:sz w:val="28"/>
          <w:szCs w:val="28"/>
        </w:rPr>
        <w:t>签订合同。待合同终止后无息返还。如不按时缴纳视为自动放弃，甲方</w:t>
      </w:r>
      <w:r>
        <w:rPr>
          <w:rFonts w:ascii="仿宋" w:eastAsia="仿宋" w:hAnsi="仿宋" w:cs="Times New Roman" w:hint="eastAsia"/>
          <w:sz w:val="28"/>
          <w:szCs w:val="28"/>
        </w:rPr>
        <w:t>有权终止与其签订合同的权力。</w:t>
      </w:r>
    </w:p>
    <w:p w:rsidR="00F44435" w:rsidRPr="00C77214" w:rsidRDefault="00C77214" w:rsidP="00C77214">
      <w:pPr>
        <w:tabs>
          <w:tab w:val="left" w:pos="1177"/>
          <w:tab w:val="left" w:pos="1498"/>
        </w:tabs>
        <w:spacing w:line="520" w:lineRule="exact"/>
        <w:ind w:leftChars="200" w:left="420"/>
        <w:rPr>
          <w:rFonts w:ascii="仿宋" w:eastAsia="仿宋" w:hAnsi="仿宋"/>
          <w:b/>
          <w:kern w:val="0"/>
          <w:sz w:val="28"/>
          <w:szCs w:val="28"/>
        </w:rPr>
      </w:pPr>
      <w:r w:rsidRPr="00C77214">
        <w:rPr>
          <w:rFonts w:ascii="仿宋" w:eastAsia="仿宋" w:hAnsi="仿宋" w:hint="eastAsia"/>
          <w:b/>
          <w:kern w:val="0"/>
          <w:sz w:val="28"/>
          <w:szCs w:val="28"/>
        </w:rPr>
        <w:t>四</w:t>
      </w:r>
      <w:r w:rsidR="00F44435" w:rsidRPr="00C77214">
        <w:rPr>
          <w:rFonts w:ascii="仿宋" w:eastAsia="仿宋" w:hAnsi="仿宋" w:hint="eastAsia"/>
          <w:b/>
          <w:kern w:val="0"/>
          <w:sz w:val="28"/>
          <w:szCs w:val="28"/>
        </w:rPr>
        <w:t>、报名时需提交材料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1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、投标人简介（经营状况、资质信用等）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2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、授权委托书、被授权人身份证明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3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、营业执照等相关资质证明资料。加盟企业需提供加盟合约或相关资质材料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4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、报价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5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、以往高校经营服务业绩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F44435" w:rsidRDefault="00F44435" w:rsidP="00F44435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6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、经营方案</w:t>
      </w:r>
      <w:r w:rsidR="00FA50E3">
        <w:rPr>
          <w:rFonts w:ascii="仿宋" w:eastAsia="仿宋" w:hAnsi="仿宋" w:cs="Times New Roman" w:hint="eastAsia"/>
          <w:kern w:val="0"/>
          <w:sz w:val="28"/>
          <w:szCs w:val="28"/>
        </w:rPr>
        <w:t>：包括经营价目表、设备投入情况、经营方案、管理措施、服务承诺等。</w:t>
      </w:r>
    </w:p>
    <w:p w:rsidR="00F44435" w:rsidRDefault="00F44435" w:rsidP="003802FD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cs="Times New Roman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7</w:t>
      </w:r>
      <w:r>
        <w:rPr>
          <w:rFonts w:ascii="仿宋" w:eastAsia="仿宋" w:hAnsi="仿宋" w:cs="Times New Roman" w:hint="eastAsia"/>
          <w:kern w:val="0"/>
          <w:sz w:val="28"/>
          <w:szCs w:val="28"/>
        </w:rPr>
        <w:t>、投标人认为有必要提供的其他资料</w:t>
      </w:r>
      <w:r w:rsidR="003802FD">
        <w:rPr>
          <w:rFonts w:ascii="仿宋" w:eastAsia="仿宋" w:hAnsi="仿宋" w:cs="Times New Roman" w:hint="eastAsia"/>
          <w:kern w:val="0"/>
          <w:sz w:val="28"/>
          <w:szCs w:val="28"/>
        </w:rPr>
        <w:t>。</w:t>
      </w:r>
    </w:p>
    <w:p w:rsidR="00AA2F14" w:rsidRPr="00AA2F14" w:rsidRDefault="00AA2F14" w:rsidP="00AA2F14">
      <w:pPr>
        <w:tabs>
          <w:tab w:val="left" w:pos="1177"/>
          <w:tab w:val="left" w:pos="1498"/>
        </w:tabs>
        <w:spacing w:line="520" w:lineRule="exact"/>
        <w:ind w:firstLineChars="100" w:firstLine="281"/>
        <w:rPr>
          <w:rFonts w:ascii="仿宋" w:eastAsia="仿宋" w:hAnsi="仿宋" w:hint="eastAsia"/>
          <w:b/>
          <w:kern w:val="0"/>
          <w:sz w:val="28"/>
          <w:szCs w:val="28"/>
        </w:rPr>
      </w:pPr>
      <w:r w:rsidRPr="00AA2F14">
        <w:rPr>
          <w:rFonts w:ascii="仿宋" w:eastAsia="仿宋" w:hAnsi="仿宋" w:hint="eastAsia"/>
          <w:b/>
          <w:kern w:val="0"/>
          <w:sz w:val="28"/>
          <w:szCs w:val="28"/>
        </w:rPr>
        <w:t>五、</w:t>
      </w:r>
      <w:r>
        <w:rPr>
          <w:rFonts w:ascii="仿宋" w:eastAsia="仿宋" w:hAnsi="仿宋" w:hint="eastAsia"/>
          <w:b/>
          <w:kern w:val="0"/>
          <w:sz w:val="28"/>
          <w:szCs w:val="28"/>
        </w:rPr>
        <w:t>评标办法</w:t>
      </w:r>
    </w:p>
    <w:p w:rsidR="00AA2F14" w:rsidRDefault="00AA2F14" w:rsidP="00AA2F14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采用综合评分法，按满足招标文件全部实质性要求</w:t>
      </w:r>
      <w:proofErr w:type="gramStart"/>
      <w:r>
        <w:rPr>
          <w:rFonts w:ascii="仿宋" w:eastAsia="仿宋" w:hAnsi="仿宋" w:hint="eastAsia"/>
          <w:kern w:val="0"/>
          <w:sz w:val="28"/>
          <w:szCs w:val="28"/>
        </w:rPr>
        <w:t>且按照</w:t>
      </w:r>
      <w:proofErr w:type="gramEnd"/>
      <w:r>
        <w:rPr>
          <w:rFonts w:ascii="仿宋" w:eastAsia="仿宋" w:hAnsi="仿宋" w:hint="eastAsia"/>
          <w:kern w:val="0"/>
          <w:sz w:val="28"/>
          <w:szCs w:val="28"/>
        </w:rPr>
        <w:t>评标标准的量化指标评审得分最高者中标。</w:t>
      </w:r>
    </w:p>
    <w:p w:rsidR="00AA2F14" w:rsidRPr="00F37E04" w:rsidRDefault="00AA2F14" w:rsidP="00AA2F14">
      <w:pPr>
        <w:tabs>
          <w:tab w:val="left" w:pos="1177"/>
          <w:tab w:val="left" w:pos="1498"/>
        </w:tabs>
        <w:spacing w:line="520" w:lineRule="exact"/>
        <w:ind w:leftChars="200" w:left="420" w:firstLineChars="200" w:firstLine="560"/>
        <w:rPr>
          <w:rFonts w:ascii="仿宋" w:eastAsia="仿宋" w:hAnsi="仿宋" w:hint="eastAsia"/>
          <w:kern w:val="0"/>
          <w:sz w:val="28"/>
          <w:szCs w:val="28"/>
        </w:rPr>
      </w:pPr>
      <w:r>
        <w:rPr>
          <w:rFonts w:ascii="仿宋" w:eastAsia="仿宋" w:hAnsi="仿宋" w:hint="eastAsia"/>
          <w:kern w:val="0"/>
          <w:sz w:val="28"/>
          <w:szCs w:val="28"/>
        </w:rPr>
        <w:t>评标标准：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0"/>
        <w:gridCol w:w="6650"/>
      </w:tblGrid>
      <w:tr w:rsidR="00AA2F14" w:rsidRPr="009C74D4" w:rsidTr="007D2685">
        <w:tc>
          <w:tcPr>
            <w:tcW w:w="1559" w:type="dxa"/>
            <w:vAlign w:val="center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服务业绩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（10分）</w:t>
            </w:r>
          </w:p>
        </w:tc>
        <w:tc>
          <w:tcPr>
            <w:tcW w:w="7223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ind w:firstLineChars="20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有4家（含4家）以上高校洗衣房经营经历的得10分；从事过4家以下，3家以上（含3家）的得7.5分；从事过3家以下，2家以上（含2家）的得5分；从事过2家以下，1家以上（含1家）的得2.5分。</w:t>
            </w:r>
          </w:p>
        </w:tc>
      </w:tr>
      <w:tr w:rsidR="00AA2F14" w:rsidRPr="009C74D4" w:rsidTr="007D2685">
        <w:tc>
          <w:tcPr>
            <w:tcW w:w="1559" w:type="dxa"/>
            <w:vAlign w:val="center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报价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lastRenderedPageBreak/>
              <w:t>(30分)</w:t>
            </w:r>
          </w:p>
        </w:tc>
        <w:tc>
          <w:tcPr>
            <w:tcW w:w="7223" w:type="dxa"/>
          </w:tcPr>
          <w:p w:rsidR="00AA2F14" w:rsidRPr="009C74D4" w:rsidRDefault="00AA2F14" w:rsidP="007D268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C74D4">
              <w:rPr>
                <w:rFonts w:ascii="仿宋" w:eastAsia="仿宋" w:hAnsi="仿宋" w:hint="eastAsia"/>
                <w:sz w:val="24"/>
              </w:rPr>
              <w:lastRenderedPageBreak/>
              <w:t>1、评标基准价：所有有效投标报价的最高值为评标基准</w:t>
            </w:r>
            <w:r w:rsidRPr="009C74D4">
              <w:rPr>
                <w:rFonts w:ascii="仿宋" w:eastAsia="仿宋" w:hAnsi="仿宋" w:hint="eastAsia"/>
                <w:sz w:val="24"/>
              </w:rPr>
              <w:lastRenderedPageBreak/>
              <w:t>价，评标基准价为满分30分。</w:t>
            </w:r>
          </w:p>
          <w:p w:rsidR="00AA2F14" w:rsidRPr="009C74D4" w:rsidRDefault="00AA2F14" w:rsidP="007D2685">
            <w:pPr>
              <w:spacing w:line="360" w:lineRule="auto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9C74D4">
              <w:rPr>
                <w:rFonts w:ascii="仿宋" w:eastAsia="仿宋" w:hAnsi="仿宋"/>
                <w:sz w:val="24"/>
              </w:rPr>
              <w:t>2</w:t>
            </w:r>
            <w:r w:rsidRPr="009C74D4">
              <w:rPr>
                <w:rFonts w:ascii="仿宋" w:eastAsia="仿宋" w:hAnsi="仿宋" w:hint="eastAsia"/>
                <w:sz w:val="24"/>
              </w:rPr>
              <w:t>、其他投标人投标报价得分按照下列公式计算：投标报价得分＝（投标报价／评标基准价）×30分。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ind w:firstLineChars="20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/>
                <w:sz w:val="24"/>
              </w:rPr>
              <w:t>3</w:t>
            </w:r>
            <w:r w:rsidRPr="009C74D4">
              <w:rPr>
                <w:rFonts w:ascii="仿宋" w:eastAsia="仿宋" w:hAnsi="仿宋" w:hint="eastAsia"/>
                <w:sz w:val="24"/>
              </w:rPr>
              <w:t>、得分四舍五入保留至小数点后两位。</w:t>
            </w:r>
          </w:p>
        </w:tc>
      </w:tr>
      <w:tr w:rsidR="00AA2F14" w:rsidRPr="009C74D4" w:rsidTr="007D2685">
        <w:tc>
          <w:tcPr>
            <w:tcW w:w="1559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lastRenderedPageBreak/>
              <w:t>投入设备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（20分）</w:t>
            </w:r>
          </w:p>
        </w:tc>
        <w:tc>
          <w:tcPr>
            <w:tcW w:w="7223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设备总价值以10万元为基准，投入10万元得10分，每低1万元</w:t>
            </w:r>
            <w:proofErr w:type="gramStart"/>
            <w:r>
              <w:rPr>
                <w:rFonts w:ascii="仿宋" w:eastAsia="仿宋" w:hAnsi="仿宋" w:hint="eastAsia"/>
                <w:kern w:val="0"/>
                <w:sz w:val="24"/>
              </w:rPr>
              <w:t>基础分减2分</w:t>
            </w:r>
            <w:proofErr w:type="gramEnd"/>
            <w:r>
              <w:rPr>
                <w:rFonts w:ascii="仿宋" w:eastAsia="仿宋" w:hAnsi="仿宋" w:hint="eastAsia"/>
                <w:kern w:val="0"/>
                <w:sz w:val="24"/>
              </w:rPr>
              <w:t>，5万元得0分；每多1万元加1分，20万得满分（投标人需提供设备价值证明材料）。</w:t>
            </w:r>
          </w:p>
        </w:tc>
      </w:tr>
      <w:tr w:rsidR="00AA2F14" w:rsidRPr="009C74D4" w:rsidTr="007D2685">
        <w:tc>
          <w:tcPr>
            <w:tcW w:w="1559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服务价格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（20分）</w:t>
            </w:r>
          </w:p>
        </w:tc>
        <w:tc>
          <w:tcPr>
            <w:tcW w:w="7223" w:type="dxa"/>
          </w:tcPr>
          <w:p w:rsidR="00AA2F1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ind w:firstLineChars="200" w:firstLine="480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1、对服务价格制定依据的阐述是否科学合理，最高得5分。</w:t>
            </w:r>
          </w:p>
          <w:p w:rsidR="00AA2F1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ind w:firstLine="465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2、制定的服务价格是否合适，最高得10分。</w:t>
            </w:r>
          </w:p>
          <w:p w:rsidR="00AA2F14" w:rsidRPr="00EF1AF2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ind w:firstLine="465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3、服务价格执行中监管体系是否可行和科学合理，最高得5分。</w:t>
            </w:r>
          </w:p>
        </w:tc>
      </w:tr>
      <w:tr w:rsidR="00AA2F14" w:rsidRPr="009C74D4" w:rsidTr="007D2685">
        <w:tc>
          <w:tcPr>
            <w:tcW w:w="1559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服务方案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（1</w:t>
            </w: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 w:rsidRPr="009C74D4">
              <w:rPr>
                <w:rFonts w:ascii="仿宋" w:eastAsia="仿宋" w:hAnsi="仿宋" w:hint="eastAsia"/>
                <w:kern w:val="0"/>
                <w:sz w:val="24"/>
              </w:rPr>
              <w:t>分）</w:t>
            </w:r>
          </w:p>
        </w:tc>
        <w:tc>
          <w:tcPr>
            <w:tcW w:w="7223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投标人对洗衣房设计及设备投放是否合理、投入设备功能及使用方法是否进行详细说明、支付方式是否易操作、维修是否及时到位、洗衣房日常管理是否合理等因素综合评分，每一项3分，根据方案合理性酌情打分，满分15分</w:t>
            </w:r>
          </w:p>
        </w:tc>
      </w:tr>
      <w:tr w:rsidR="00AA2F14" w:rsidRPr="009C74D4" w:rsidTr="007D2685">
        <w:tc>
          <w:tcPr>
            <w:tcW w:w="1559" w:type="dxa"/>
          </w:tcPr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服务承诺</w:t>
            </w:r>
          </w:p>
          <w:p w:rsidR="00AA2F14" w:rsidRPr="009C74D4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center"/>
              <w:rPr>
                <w:rFonts w:ascii="仿宋" w:eastAsia="仿宋" w:hAnsi="仿宋" w:hint="eastAsia"/>
                <w:kern w:val="0"/>
                <w:sz w:val="24"/>
              </w:rPr>
            </w:pPr>
            <w:r w:rsidRPr="009C74D4">
              <w:rPr>
                <w:rFonts w:ascii="仿宋" w:eastAsia="仿宋" w:hAnsi="仿宋" w:hint="eastAsia"/>
                <w:kern w:val="0"/>
                <w:sz w:val="24"/>
              </w:rPr>
              <w:t>（</w:t>
            </w:r>
            <w:r>
              <w:rPr>
                <w:rFonts w:ascii="仿宋" w:eastAsia="仿宋" w:hAnsi="仿宋" w:hint="eastAsia"/>
                <w:kern w:val="0"/>
                <w:sz w:val="24"/>
              </w:rPr>
              <w:t>5</w:t>
            </w:r>
            <w:r w:rsidRPr="009C74D4">
              <w:rPr>
                <w:rFonts w:ascii="仿宋" w:eastAsia="仿宋" w:hAnsi="仿宋" w:hint="eastAsia"/>
                <w:kern w:val="0"/>
                <w:sz w:val="24"/>
              </w:rPr>
              <w:t>分）</w:t>
            </w:r>
          </w:p>
        </w:tc>
        <w:tc>
          <w:tcPr>
            <w:tcW w:w="7223" w:type="dxa"/>
          </w:tcPr>
          <w:p w:rsidR="00AA2F14" w:rsidRPr="00AD3B7F" w:rsidRDefault="00AA2F14" w:rsidP="007D2685">
            <w:pPr>
              <w:tabs>
                <w:tab w:val="left" w:pos="1177"/>
                <w:tab w:val="left" w:pos="1498"/>
              </w:tabs>
              <w:spacing w:line="520" w:lineRule="exact"/>
              <w:jc w:val="left"/>
              <w:rPr>
                <w:rFonts w:ascii="仿宋" w:eastAsia="仿宋" w:hAnsi="仿宋" w:hint="eastAsia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服务响应是否及时占2分；服务过程是否规范占2分；解决问题是否有效占1分。</w:t>
            </w:r>
          </w:p>
        </w:tc>
      </w:tr>
    </w:tbl>
    <w:p w:rsidR="007C60D8" w:rsidRPr="00AA2F14" w:rsidRDefault="007C60D8" w:rsidP="007C60D8">
      <w:pPr>
        <w:tabs>
          <w:tab w:val="left" w:pos="1177"/>
          <w:tab w:val="left" w:pos="1498"/>
        </w:tabs>
        <w:spacing w:line="520" w:lineRule="exact"/>
        <w:rPr>
          <w:rFonts w:ascii="仿宋" w:eastAsia="仿宋" w:hAnsi="仿宋"/>
          <w:kern w:val="0"/>
          <w:sz w:val="28"/>
          <w:szCs w:val="28"/>
        </w:rPr>
      </w:pPr>
    </w:p>
    <w:sectPr w:rsidR="007C60D8" w:rsidRPr="00AA2F14" w:rsidSect="003C10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660C1"/>
    <w:multiLevelType w:val="hybridMultilevel"/>
    <w:tmpl w:val="8D36E018"/>
    <w:lvl w:ilvl="0" w:tplc="72665516">
      <w:start w:val="2"/>
      <w:numFmt w:val="japaneseCounting"/>
      <w:lvlText w:val="%1、"/>
      <w:lvlJc w:val="left"/>
      <w:pPr>
        <w:ind w:left="112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43" w:hanging="420"/>
      </w:pPr>
    </w:lvl>
    <w:lvl w:ilvl="2" w:tplc="0409001B" w:tentative="1">
      <w:start w:val="1"/>
      <w:numFmt w:val="lowerRoman"/>
      <w:lvlText w:val="%3."/>
      <w:lvlJc w:val="righ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9" w:tentative="1">
      <w:start w:val="1"/>
      <w:numFmt w:val="lowerLetter"/>
      <w:lvlText w:val="%5)"/>
      <w:lvlJc w:val="left"/>
      <w:pPr>
        <w:ind w:left="2503" w:hanging="420"/>
      </w:pPr>
    </w:lvl>
    <w:lvl w:ilvl="5" w:tplc="0409001B" w:tentative="1">
      <w:start w:val="1"/>
      <w:numFmt w:val="lowerRoman"/>
      <w:lvlText w:val="%6."/>
      <w:lvlJc w:val="righ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9" w:tentative="1">
      <w:start w:val="1"/>
      <w:numFmt w:val="lowerLetter"/>
      <w:lvlText w:val="%8)"/>
      <w:lvlJc w:val="left"/>
      <w:pPr>
        <w:ind w:left="3763" w:hanging="420"/>
      </w:pPr>
    </w:lvl>
    <w:lvl w:ilvl="8" w:tplc="0409001B" w:tentative="1">
      <w:start w:val="1"/>
      <w:numFmt w:val="lowerRoman"/>
      <w:lvlText w:val="%9."/>
      <w:lvlJc w:val="right"/>
      <w:pPr>
        <w:ind w:left="4183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129B"/>
    <w:rsid w:val="00134B3F"/>
    <w:rsid w:val="002045FB"/>
    <w:rsid w:val="003802FD"/>
    <w:rsid w:val="003C1094"/>
    <w:rsid w:val="007C60D8"/>
    <w:rsid w:val="007F2A5A"/>
    <w:rsid w:val="00AA2F14"/>
    <w:rsid w:val="00AE6F11"/>
    <w:rsid w:val="00C77214"/>
    <w:rsid w:val="00C7793D"/>
    <w:rsid w:val="00CE129B"/>
    <w:rsid w:val="00E71B30"/>
    <w:rsid w:val="00F44435"/>
    <w:rsid w:val="00FA5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彭茜</dc:creator>
  <cp:lastModifiedBy>彭茜</cp:lastModifiedBy>
  <cp:revision>11</cp:revision>
  <dcterms:created xsi:type="dcterms:W3CDTF">2017-06-28T03:31:00Z</dcterms:created>
  <dcterms:modified xsi:type="dcterms:W3CDTF">2017-07-12T01:24:00Z</dcterms:modified>
</cp:coreProperties>
</file>